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hint="eastAsia"/>
          <w:b/>
          <w:bCs/>
          <w:color w:val="000000"/>
          <w:sz w:val="28"/>
          <w:szCs w:val="28"/>
        </w:rPr>
        <w:t>获取磋商文件方式：</w:t>
      </w:r>
    </w:p>
    <w:p>
      <w:pPr>
        <w:rPr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（1）本项目采用网上注册登记方式。</w:t>
      </w:r>
    </w:p>
    <w:p>
      <w:pPr>
        <w:rPr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供应商必须使用 CA 证书进入徐州市公共资源交易平台（http://221.229.211.52:8000/TPBidder/memberLogin）的“交易乙方”系统注册企业基本信息，上传扫描件，提交备案通过。详细申领 CA 证书的流程详见“江苏 CFCA 证书及电子签章在线办理指南”（http://218.3.177.85/bszn/020002/20180530/27bddabf-b82b-4f2b-9156-880925c6a8ed.html）。</w:t>
      </w:r>
    </w:p>
    <w:p>
      <w:pPr>
        <w:rPr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（2）详细注册登记流程详见徐州市公共资源交易平台（http://221.229.211.52:8000/TPBidder/memberLogin）登录窗口下方的手册下载。</w:t>
      </w:r>
    </w:p>
    <w:p>
      <w:pPr>
        <w:rPr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（3）获取磋商文件的地点：网上注册登记成功后系统内免费下载。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801"/>
    <w:rsid w:val="00165444"/>
    <w:rsid w:val="001E2F2E"/>
    <w:rsid w:val="003879D3"/>
    <w:rsid w:val="006840A7"/>
    <w:rsid w:val="00741766"/>
    <w:rsid w:val="007F21DC"/>
    <w:rsid w:val="008F2801"/>
    <w:rsid w:val="00986D77"/>
    <w:rsid w:val="00D12FF8"/>
    <w:rsid w:val="00D92093"/>
    <w:rsid w:val="00F93981"/>
    <w:rsid w:val="21F93B3A"/>
    <w:rsid w:val="4922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</w:rPr>
  </w:style>
  <w:style w:type="character" w:customStyle="1" w:styleId="7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5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5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55</Words>
  <Characters>320</Characters>
  <Lines>2</Lines>
  <Paragraphs>1</Paragraphs>
  <TotalTime>3</TotalTime>
  <ScaleCrop>false</ScaleCrop>
  <LinksUpToDate>false</LinksUpToDate>
  <CharactersWithSpaces>374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2020-12-04T01:00:00Z</dcterms:created>
  <dc:creator>余 Javen</dc:creator>
  <cp:lastModifiedBy>Administrator</cp:lastModifiedBy>
  <dcterms:modified xsi:type="dcterms:W3CDTF">2021-01-27T09:24:34Z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